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10AAE" w14:textId="3ED33138" w:rsidR="008A0221" w:rsidRPr="00D03073" w:rsidRDefault="00D03073" w:rsidP="0C4B095C">
      <w:pPr>
        <w:pStyle w:val="Textoindependiente"/>
        <w:jc w:val="center"/>
        <w:rPr>
          <w:rFonts w:ascii="Garamond" w:eastAsia="Garamond" w:hAnsi="Garamond" w:cs="Garamond"/>
          <w:b/>
          <w:bCs/>
          <w:sz w:val="16"/>
          <w:szCs w:val="16"/>
          <w:lang w:val="es-CO"/>
        </w:rPr>
      </w:pPr>
      <w:r w:rsidRPr="00D03073">
        <w:rPr>
          <w:rFonts w:ascii="Garamond" w:eastAsia="Garamond" w:hAnsi="Garamond" w:cs="Garamond"/>
          <w:b/>
          <w:bCs/>
          <w:lang w:val="es-CO"/>
        </w:rPr>
        <w:t>Situación em la P</w:t>
      </w:r>
      <w:r>
        <w:rPr>
          <w:rFonts w:ascii="Garamond" w:eastAsia="Garamond" w:hAnsi="Garamond" w:cs="Garamond"/>
          <w:b/>
          <w:bCs/>
          <w:lang w:val="es-CO"/>
        </w:rPr>
        <w:t>restación del servicio en los municipios de Tiquisio, Barranco Loba y Altos del Rosario</w:t>
      </w:r>
    </w:p>
    <w:p w14:paraId="19F18A69" w14:textId="77777777" w:rsidR="006C2D07" w:rsidRPr="00D03073" w:rsidRDefault="00AF7905" w:rsidP="0076231E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D03073">
        <w:rPr>
          <w:rFonts w:ascii="Garamond" w:eastAsia="Garamond" w:hAnsi="Garamond" w:cs="Garamond"/>
          <w:b/>
          <w:bCs/>
          <w:lang w:val="es-CO"/>
        </w:rPr>
        <w:t>L</w:t>
      </w:r>
      <w:r w:rsidR="32B4055A" w:rsidRPr="00D03073">
        <w:rPr>
          <w:rFonts w:ascii="Garamond" w:eastAsia="Garamond" w:hAnsi="Garamond" w:cs="Garamond"/>
          <w:b/>
          <w:bCs/>
          <w:lang w:val="es-CO"/>
        </w:rPr>
        <w:t>ugar:</w:t>
      </w:r>
      <w:r w:rsidRPr="00D03073">
        <w:rPr>
          <w:rFonts w:ascii="Garamond" w:eastAsia="Garamond" w:hAnsi="Garamond" w:cs="Garamond"/>
          <w:b/>
          <w:bCs/>
          <w:lang w:val="es-CO"/>
        </w:rPr>
        <w:t xml:space="preserve"> </w:t>
      </w:r>
    </w:p>
    <w:p w14:paraId="3FD45DBD" w14:textId="7C73A114" w:rsidR="00D03073" w:rsidRPr="00D03073" w:rsidRDefault="00D03073" w:rsidP="0076231E">
      <w:pPr>
        <w:pStyle w:val="Textoindependiente"/>
        <w:rPr>
          <w:rFonts w:ascii="Garamond" w:hAnsi="Garamond"/>
        </w:rPr>
      </w:pPr>
      <w:hyperlink r:id="rId11" w:history="1">
        <w:r w:rsidRPr="00D03073">
          <w:rPr>
            <w:rStyle w:val="Hipervnculo"/>
            <w:rFonts w:ascii="Garamond" w:hAnsi="Garamond"/>
          </w:rPr>
          <w:t>https://teams.cloud.microsoft/l/chat/19:meeting_Y2U4ZWQ2ZjMtMmZlMC00NGJkLTg1ZDktNThjMmI1MGQyYjM3@thread.v2/conversations?context=%7B%22contextType%22%3A%22chat%22%7D</w:t>
        </w:r>
      </w:hyperlink>
    </w:p>
    <w:p w14:paraId="3A9118B6" w14:textId="06FE9D7D" w:rsidR="004C0C4B" w:rsidRPr="004F031E" w:rsidRDefault="004C0C4B" w:rsidP="0076231E">
      <w:pPr>
        <w:pStyle w:val="Textoindependiente"/>
        <w:rPr>
          <w:rFonts w:ascii="Garamond" w:eastAsia="Garamond" w:hAnsi="Garamond" w:cs="Garamond"/>
          <w:color w:val="BFBFBF" w:themeColor="background1" w:themeShade="BF"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F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echa:</w:t>
      </w:r>
      <w:r w:rsidR="00AF7905" w:rsidRPr="004F031E">
        <w:rPr>
          <w:rFonts w:ascii="Garamond" w:eastAsia="Garamond" w:hAnsi="Garamond" w:cs="Garamond"/>
          <w:lang w:val="es-CO"/>
        </w:rPr>
        <w:t xml:space="preserve"> </w:t>
      </w:r>
      <w:r w:rsidR="00780194">
        <w:rPr>
          <w:rFonts w:ascii="Garamond" w:eastAsia="Garamond" w:hAnsi="Garamond" w:cs="Garamond"/>
          <w:lang w:val="es-CO"/>
        </w:rPr>
        <w:t>2</w:t>
      </w:r>
      <w:r w:rsidR="00D03073">
        <w:rPr>
          <w:rFonts w:ascii="Garamond" w:eastAsia="Garamond" w:hAnsi="Garamond" w:cs="Garamond"/>
          <w:lang w:val="es-CO"/>
        </w:rPr>
        <w:t>3</w:t>
      </w:r>
      <w:r w:rsidR="0076231E">
        <w:rPr>
          <w:rFonts w:ascii="Garamond" w:eastAsia="Garamond" w:hAnsi="Garamond" w:cs="Garamond"/>
          <w:lang w:val="es-CO"/>
        </w:rPr>
        <w:t xml:space="preserve"> de julio de 2026</w:t>
      </w:r>
    </w:p>
    <w:p w14:paraId="122BE862" w14:textId="397EC3CE" w:rsidR="00D03073" w:rsidRPr="00471467" w:rsidRDefault="004C0C4B" w:rsidP="34DDFF67">
      <w:pPr>
        <w:pStyle w:val="Textoindependiente"/>
        <w:jc w:val="left"/>
        <w:rPr>
          <w:rFonts w:ascii="Garamond" w:hAnsi="Garamond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H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ora</w:t>
      </w:r>
      <w:r w:rsidR="09B498D2" w:rsidRPr="004F031E">
        <w:rPr>
          <w:rFonts w:ascii="Garamond" w:eastAsia="Garamond" w:hAnsi="Garamond" w:cs="Garamond"/>
          <w:b/>
          <w:bCs/>
          <w:lang w:val="es-CO"/>
        </w:rPr>
        <w:t xml:space="preserve"> de inicio</w:t>
      </w:r>
      <w:r w:rsidRPr="004F031E">
        <w:rPr>
          <w:rFonts w:ascii="Garamond" w:eastAsia="Garamond" w:hAnsi="Garamond" w:cs="Garamond"/>
          <w:b/>
          <w:bCs/>
          <w:lang w:val="es-CO"/>
        </w:rPr>
        <w:t>:</w:t>
      </w:r>
      <w:r w:rsidR="004F031E" w:rsidRPr="004F031E">
        <w:rPr>
          <w:rFonts w:ascii="Garamond" w:hAnsi="Garamond"/>
        </w:rPr>
        <w:t xml:space="preserve"> </w:t>
      </w:r>
      <w:r w:rsidR="00D03073">
        <w:rPr>
          <w:rFonts w:ascii="Garamond" w:hAnsi="Garamond"/>
        </w:rPr>
        <w:t>3</w:t>
      </w:r>
      <w:r w:rsidR="003F2E56">
        <w:rPr>
          <w:rFonts w:ascii="Garamond" w:hAnsi="Garamond"/>
        </w:rPr>
        <w:t xml:space="preserve">: 00 </w:t>
      </w:r>
      <w:r w:rsidR="00D03073">
        <w:rPr>
          <w:rFonts w:ascii="Garamond" w:hAnsi="Garamond"/>
        </w:rPr>
        <w:t>pm</w:t>
      </w:r>
    </w:p>
    <w:p w14:paraId="45AEFC62" w14:textId="77777777" w:rsidR="004C0C4B" w:rsidRPr="00DF668B" w:rsidRDefault="004C0C4B" w:rsidP="09967B29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6D8A656B" w14:textId="139E109D" w:rsidR="004F031E" w:rsidRDefault="003A7A73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ASISTENTES: </w:t>
      </w:r>
    </w:p>
    <w:p w14:paraId="22834B4A" w14:textId="77777777" w:rsidR="004F7F62" w:rsidRDefault="004F7F62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4FB0B340" w14:textId="1ABA0C81" w:rsidR="004F031E" w:rsidRDefault="00A24A3F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proofErr w:type="spellStart"/>
      <w:r>
        <w:rPr>
          <w:rFonts w:ascii="Garamond" w:eastAsia="Garamond" w:hAnsi="Garamond" w:cs="Garamond"/>
          <w:color w:val="000000" w:themeColor="text1"/>
          <w:lang w:val="es-CO"/>
        </w:rPr>
        <w:t>Dayanna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</w:t>
      </w:r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 xml:space="preserve">Soley </w:t>
      </w:r>
      <w:proofErr w:type="spellStart"/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>Mendez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Devia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Contratista del MME</w:t>
      </w:r>
    </w:p>
    <w:p w14:paraId="70B59EE6" w14:textId="41F2BE8D" w:rsidR="001A7731" w:rsidRDefault="00D03073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 xml:space="preserve">Juan </w:t>
      </w:r>
      <w:proofErr w:type="spellStart"/>
      <w:r>
        <w:rPr>
          <w:rFonts w:ascii="Garamond" w:eastAsia="Garamond" w:hAnsi="Garamond" w:cs="Garamond"/>
          <w:color w:val="000000" w:themeColor="text1"/>
          <w:lang w:val="es-CO"/>
        </w:rPr>
        <w:t>Sanchez</w:t>
      </w:r>
      <w:proofErr w:type="spellEnd"/>
      <w:r w:rsidR="001A7731">
        <w:rPr>
          <w:rFonts w:ascii="Garamond" w:eastAsia="Garamond" w:hAnsi="Garamond" w:cs="Garamond"/>
          <w:color w:val="000000" w:themeColor="text1"/>
          <w:lang w:val="es-CO"/>
        </w:rPr>
        <w:t xml:space="preserve"> – Contratista del MME</w:t>
      </w:r>
    </w:p>
    <w:p w14:paraId="40D45C81" w14:textId="6B964A28" w:rsidR="00D03073" w:rsidRDefault="00D03073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la SSPD</w:t>
      </w:r>
    </w:p>
    <w:p w14:paraId="634C01BC" w14:textId="0A37CFCF" w:rsidR="00D03073" w:rsidRDefault="00D03073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 xml:space="preserve">Profesionales de </w:t>
      </w:r>
      <w:proofErr w:type="spellStart"/>
      <w:r>
        <w:rPr>
          <w:rFonts w:ascii="Garamond" w:eastAsia="Garamond" w:hAnsi="Garamond" w:cs="Garamond"/>
          <w:color w:val="000000" w:themeColor="text1"/>
          <w:lang w:val="es-CO"/>
        </w:rPr>
        <w:t>Afinia</w:t>
      </w:r>
      <w:proofErr w:type="spellEnd"/>
    </w:p>
    <w:p w14:paraId="23B209DD" w14:textId="52D2C9E9" w:rsidR="00D03073" w:rsidRDefault="00D03073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la Procuraduría</w:t>
      </w:r>
    </w:p>
    <w:p w14:paraId="7E2DB71D" w14:textId="77777777" w:rsidR="00A24A3F" w:rsidRDefault="00A24A3F" w:rsidP="258DC781">
      <w:pPr>
        <w:pStyle w:val="Textoindependiente"/>
        <w:jc w:val="left"/>
        <w:rPr>
          <w:rFonts w:ascii="Garamond" w:eastAsia="Garamond" w:hAnsi="Garamond" w:cs="Garamond"/>
          <w:color w:val="000000" w:themeColor="text1"/>
          <w:lang w:val="es-CO"/>
        </w:rPr>
      </w:pPr>
    </w:p>
    <w:p w14:paraId="79622520" w14:textId="77777777" w:rsidR="001A7731" w:rsidRPr="00DF668B" w:rsidRDefault="001A7731" w:rsidP="258DC781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5216BA40" w14:textId="7096D725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>ORDEN DEL DÍA</w:t>
      </w:r>
    </w:p>
    <w:p w14:paraId="4CF409AF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2ECFB339" w14:textId="31681716" w:rsidR="00D03073" w:rsidRDefault="00D03073" w:rsidP="00780194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>Presentación de los asistentes</w:t>
      </w:r>
    </w:p>
    <w:p w14:paraId="30F13750" w14:textId="7B98C522" w:rsidR="00780194" w:rsidRPr="00780194" w:rsidRDefault="00780194" w:rsidP="00780194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 w:rsidRPr="00780194">
        <w:rPr>
          <w:rFonts w:ascii="Garamond" w:eastAsia="Garamond" w:hAnsi="Garamond" w:cs="Garamond"/>
          <w:lang w:val="es-CO"/>
        </w:rPr>
        <w:t>Apertura y objetivo de la sesió</w:t>
      </w:r>
      <w:r>
        <w:rPr>
          <w:rFonts w:ascii="Garamond" w:eastAsia="Garamond" w:hAnsi="Garamond" w:cs="Garamond"/>
          <w:lang w:val="es-CO"/>
        </w:rPr>
        <w:t>n e intervención de las entidades convocadas</w:t>
      </w:r>
    </w:p>
    <w:p w14:paraId="12240E0A" w14:textId="77777777" w:rsidR="004E755E" w:rsidRDefault="004E755E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303F133C" w14:textId="590439A3" w:rsidR="00E13F98" w:rsidRDefault="00E13F98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Desarrollo: </w:t>
      </w:r>
    </w:p>
    <w:p w14:paraId="7ED1B843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2DFF32FF" w14:textId="4B1F8690" w:rsidR="00D03073" w:rsidRDefault="00D03073" w:rsidP="00D03073">
      <w:pPr>
        <w:pStyle w:val="Textoindependiente"/>
        <w:rPr>
          <w:rFonts w:ascii="Garamond" w:eastAsia="Garamond" w:hAnsi="Garamond" w:cs="Garamond"/>
          <w:lang w:val="es-CO"/>
        </w:rPr>
      </w:pPr>
      <w:r w:rsidRPr="00D03073">
        <w:rPr>
          <w:rFonts w:ascii="Garamond" w:eastAsia="Garamond" w:hAnsi="Garamond" w:cs="Garamond"/>
          <w:lang w:val="es-CO"/>
        </w:rPr>
        <w:t>La mesa de trabajo fue convocada con carácter urgente ante las constantes interrupciones del servicio de energía eléctrica reportadas en los municipios de Barranco de Loba, Tiquisio y Altos del Rosario.</w:t>
      </w:r>
      <w:r>
        <w:rPr>
          <w:rFonts w:ascii="Garamond" w:eastAsia="Garamond" w:hAnsi="Garamond" w:cs="Garamond"/>
          <w:lang w:val="es-CO"/>
        </w:rPr>
        <w:t xml:space="preserve"> </w:t>
      </w:r>
      <w:r w:rsidRPr="00D03073">
        <w:rPr>
          <w:rFonts w:ascii="Garamond" w:eastAsia="Garamond" w:hAnsi="Garamond" w:cs="Garamond"/>
          <w:lang w:val="es-CO"/>
        </w:rPr>
        <w:t>La situación ha generado una creciente inconformidad entre las comunidades. Asimismo, se informó sobre el anuncio de un paro indefinido, el posible cierre de entidades públicas y el riesgo de alteraciones del orden público, circunstancias que podrían conducir a una escalada de la conflictividad social.</w:t>
      </w:r>
    </w:p>
    <w:p w14:paraId="65E18D37" w14:textId="77777777" w:rsidR="00D03073" w:rsidRPr="00D03073" w:rsidRDefault="00D03073" w:rsidP="00D03073">
      <w:pPr>
        <w:pStyle w:val="Textoindependiente"/>
        <w:rPr>
          <w:rFonts w:ascii="Garamond" w:eastAsia="Garamond" w:hAnsi="Garamond" w:cs="Garamond"/>
          <w:lang w:val="es-CO"/>
        </w:rPr>
      </w:pPr>
    </w:p>
    <w:p w14:paraId="3254383B" w14:textId="77777777" w:rsidR="00D03073" w:rsidRDefault="00D03073" w:rsidP="00D03073">
      <w:pPr>
        <w:pStyle w:val="Textoindependiente"/>
        <w:rPr>
          <w:rFonts w:ascii="Garamond" w:eastAsia="Garamond" w:hAnsi="Garamond" w:cs="Garamond"/>
          <w:lang w:val="es-CO"/>
        </w:rPr>
      </w:pPr>
      <w:r w:rsidRPr="00D03073">
        <w:rPr>
          <w:rFonts w:ascii="Garamond" w:eastAsia="Garamond" w:hAnsi="Garamond" w:cs="Garamond"/>
          <w:lang w:val="es-CO"/>
        </w:rPr>
        <w:t>En este contexto, la reunión tuvo como propósito:</w:t>
      </w:r>
    </w:p>
    <w:p w14:paraId="3E798205" w14:textId="77777777" w:rsidR="00D03073" w:rsidRPr="00D03073" w:rsidRDefault="00D03073" w:rsidP="00D03073">
      <w:pPr>
        <w:pStyle w:val="Textoindependiente"/>
        <w:rPr>
          <w:rFonts w:ascii="Garamond" w:eastAsia="Garamond" w:hAnsi="Garamond" w:cs="Garamond"/>
          <w:lang w:val="es-CO"/>
        </w:rPr>
      </w:pPr>
    </w:p>
    <w:p w14:paraId="63FDEFDF" w14:textId="18B333EF" w:rsidR="00D03073" w:rsidRPr="00D03073" w:rsidRDefault="00D03073" w:rsidP="00D03073">
      <w:pPr>
        <w:pStyle w:val="Textoindependiente"/>
        <w:numPr>
          <w:ilvl w:val="0"/>
          <w:numId w:val="23"/>
        </w:numPr>
        <w:rPr>
          <w:rFonts w:ascii="Garamond" w:eastAsia="Garamond" w:hAnsi="Garamond" w:cs="Garamond"/>
          <w:lang w:val="es-CO"/>
        </w:rPr>
      </w:pPr>
      <w:r w:rsidRPr="00D03073">
        <w:rPr>
          <w:rFonts w:ascii="Garamond" w:eastAsia="Garamond" w:hAnsi="Garamond" w:cs="Garamond"/>
          <w:lang w:val="es-CO"/>
        </w:rPr>
        <w:t xml:space="preserve">Conocer el estado actual de la prestación del servicio. </w:t>
      </w:r>
    </w:p>
    <w:p w14:paraId="1FE81FF2" w14:textId="3FE19597" w:rsidR="00D03073" w:rsidRPr="00D03073" w:rsidRDefault="00D03073" w:rsidP="00D03073">
      <w:pPr>
        <w:pStyle w:val="Textoindependiente"/>
        <w:numPr>
          <w:ilvl w:val="0"/>
          <w:numId w:val="23"/>
        </w:numPr>
        <w:rPr>
          <w:rFonts w:ascii="Garamond" w:eastAsia="Garamond" w:hAnsi="Garamond" w:cs="Garamond"/>
          <w:lang w:val="es-CO"/>
        </w:rPr>
      </w:pPr>
      <w:r w:rsidRPr="00D03073">
        <w:rPr>
          <w:rFonts w:ascii="Garamond" w:eastAsia="Garamond" w:hAnsi="Garamond" w:cs="Garamond"/>
          <w:lang w:val="es-CO"/>
        </w:rPr>
        <w:t xml:space="preserve">Identificar las causas de las interrupciones y de los bajos niveles de tensión. </w:t>
      </w:r>
    </w:p>
    <w:p w14:paraId="271E49E7" w14:textId="30394A88" w:rsidR="00D03073" w:rsidRPr="00D03073" w:rsidRDefault="00D03073" w:rsidP="00D03073">
      <w:pPr>
        <w:pStyle w:val="Textoindependiente"/>
        <w:numPr>
          <w:ilvl w:val="0"/>
          <w:numId w:val="23"/>
        </w:numPr>
        <w:rPr>
          <w:rFonts w:ascii="Garamond" w:eastAsia="Garamond" w:hAnsi="Garamond" w:cs="Garamond"/>
          <w:lang w:val="es-CO"/>
        </w:rPr>
      </w:pPr>
      <w:r w:rsidRPr="00D03073">
        <w:rPr>
          <w:rFonts w:ascii="Garamond" w:eastAsia="Garamond" w:hAnsi="Garamond" w:cs="Garamond"/>
          <w:lang w:val="es-CO"/>
        </w:rPr>
        <w:t xml:space="preserve">Revisar las restricciones de capacidad de la infraestructura eléctrica. </w:t>
      </w:r>
    </w:p>
    <w:p w14:paraId="5005E53B" w14:textId="0205EF1A" w:rsidR="00D03073" w:rsidRPr="00D03073" w:rsidRDefault="00D03073" w:rsidP="00D03073">
      <w:pPr>
        <w:pStyle w:val="Textoindependiente"/>
        <w:numPr>
          <w:ilvl w:val="0"/>
          <w:numId w:val="23"/>
        </w:numPr>
        <w:rPr>
          <w:rFonts w:ascii="Garamond" w:eastAsia="Garamond" w:hAnsi="Garamond" w:cs="Garamond"/>
          <w:lang w:val="es-CO"/>
        </w:rPr>
      </w:pPr>
      <w:r w:rsidRPr="00D03073">
        <w:rPr>
          <w:rFonts w:ascii="Garamond" w:eastAsia="Garamond" w:hAnsi="Garamond" w:cs="Garamond"/>
          <w:lang w:val="es-CO"/>
        </w:rPr>
        <w:t xml:space="preserve">Evaluar las condiciones de seguridad que dificultan el ingreso del operador. </w:t>
      </w:r>
    </w:p>
    <w:p w14:paraId="0D37D8C3" w14:textId="529F3362" w:rsidR="00D03073" w:rsidRPr="00D03073" w:rsidRDefault="00D03073" w:rsidP="00D03073">
      <w:pPr>
        <w:pStyle w:val="Textoindependiente"/>
        <w:numPr>
          <w:ilvl w:val="0"/>
          <w:numId w:val="23"/>
        </w:numPr>
        <w:rPr>
          <w:rFonts w:ascii="Garamond" w:eastAsia="Garamond" w:hAnsi="Garamond" w:cs="Garamond"/>
          <w:lang w:val="es-CO"/>
        </w:rPr>
      </w:pPr>
      <w:r w:rsidRPr="00D03073">
        <w:rPr>
          <w:rFonts w:ascii="Garamond" w:eastAsia="Garamond" w:hAnsi="Garamond" w:cs="Garamond"/>
          <w:lang w:val="es-CO"/>
        </w:rPr>
        <w:t xml:space="preserve">Conocer el estado de las medidas implementadas por </w:t>
      </w:r>
      <w:proofErr w:type="spellStart"/>
      <w:r w:rsidRPr="00D03073">
        <w:rPr>
          <w:rFonts w:ascii="Garamond" w:eastAsia="Garamond" w:hAnsi="Garamond" w:cs="Garamond"/>
          <w:lang w:val="es-CO"/>
        </w:rPr>
        <w:t>Afinia</w:t>
      </w:r>
      <w:proofErr w:type="spellEnd"/>
      <w:r w:rsidRPr="00D03073">
        <w:rPr>
          <w:rFonts w:ascii="Garamond" w:eastAsia="Garamond" w:hAnsi="Garamond" w:cs="Garamond"/>
          <w:lang w:val="es-CO"/>
        </w:rPr>
        <w:t xml:space="preserve">. </w:t>
      </w:r>
    </w:p>
    <w:p w14:paraId="50F9AA62" w14:textId="4DDEDE1E" w:rsidR="007A1AFE" w:rsidRDefault="00D03073" w:rsidP="00D03073">
      <w:pPr>
        <w:pStyle w:val="Textoindependiente"/>
        <w:numPr>
          <w:ilvl w:val="0"/>
          <w:numId w:val="23"/>
        </w:numPr>
        <w:rPr>
          <w:rFonts w:ascii="Garamond" w:eastAsia="Garamond" w:hAnsi="Garamond" w:cs="Garamond"/>
          <w:lang w:val="es-CO"/>
        </w:rPr>
      </w:pPr>
      <w:r w:rsidRPr="00D03073">
        <w:rPr>
          <w:rFonts w:ascii="Garamond" w:eastAsia="Garamond" w:hAnsi="Garamond" w:cs="Garamond"/>
          <w:lang w:val="es-CO"/>
        </w:rPr>
        <w:lastRenderedPageBreak/>
        <w:t>Establecer alternativas inmediatas y estructurales para mejorar la continuidad y calidad del suministro.</w:t>
      </w:r>
    </w:p>
    <w:p w14:paraId="04951CD0" w14:textId="77777777" w:rsidR="00D03073" w:rsidRDefault="00D03073" w:rsidP="00D03073">
      <w:pPr>
        <w:pStyle w:val="Textoindependiente"/>
        <w:rPr>
          <w:rFonts w:ascii="Garamond" w:eastAsia="Garamond" w:hAnsi="Garamond" w:cs="Garamond"/>
          <w:lang w:val="es-CO"/>
        </w:rPr>
      </w:pPr>
    </w:p>
    <w:p w14:paraId="0F9DD2E5" w14:textId="30D562A5" w:rsidR="00D03073" w:rsidRDefault="00D03073" w:rsidP="00D03073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De esta se pudo concluir lo siguiente: </w:t>
      </w:r>
    </w:p>
    <w:p w14:paraId="08A4390F" w14:textId="77777777" w:rsidR="00D03073" w:rsidRDefault="00D03073" w:rsidP="00D03073">
      <w:pPr>
        <w:pStyle w:val="Textoindependiente"/>
        <w:rPr>
          <w:rFonts w:ascii="Garamond" w:eastAsia="Garamond" w:hAnsi="Garamond" w:cs="Garamond"/>
          <w:lang w:val="es-CO"/>
        </w:rPr>
      </w:pPr>
    </w:p>
    <w:p w14:paraId="3E1378F2" w14:textId="37E9F05F" w:rsidR="00D03073" w:rsidRPr="00D03073" w:rsidRDefault="00D03073" w:rsidP="000715D4">
      <w:pPr>
        <w:pStyle w:val="Textoindependiente"/>
        <w:rPr>
          <w:rFonts w:ascii="Garamond" w:eastAsia="Garamond" w:hAnsi="Garamond" w:cs="Garamond"/>
        </w:rPr>
      </w:pPr>
      <w:r w:rsidRPr="00D03073">
        <w:rPr>
          <w:rFonts w:ascii="Garamond" w:eastAsia="Garamond" w:hAnsi="Garamond" w:cs="Garamond"/>
        </w:rPr>
        <w:t>1.</w:t>
      </w:r>
      <w:r>
        <w:rPr>
          <w:rFonts w:ascii="Garamond" w:eastAsia="Garamond" w:hAnsi="Garamond" w:cs="Garamond"/>
        </w:rPr>
        <w:t xml:space="preserve"> </w:t>
      </w:r>
      <w:r w:rsidRPr="00D03073">
        <w:rPr>
          <w:rFonts w:ascii="Garamond" w:eastAsia="Garamond" w:hAnsi="Garamond" w:cs="Garamond"/>
        </w:rPr>
        <w:t xml:space="preserve">Las mediciones presentadas evidencian una condición de operación elevada del transformador, con superación recurrente de los límites de explotación y mayor afectación en la fase S. </w:t>
      </w:r>
    </w:p>
    <w:p w14:paraId="0C13B010" w14:textId="2754ADE2" w:rsidR="00D03073" w:rsidRPr="00D03073" w:rsidRDefault="00D03073" w:rsidP="000715D4">
      <w:pPr>
        <w:pStyle w:val="Textoindependiente"/>
        <w:rPr>
          <w:rFonts w:ascii="Garamond" w:eastAsia="Garamond" w:hAnsi="Garamond" w:cs="Garamond"/>
        </w:rPr>
      </w:pPr>
      <w:r w:rsidRPr="00D03073">
        <w:rPr>
          <w:rFonts w:ascii="Garamond" w:eastAsia="Garamond" w:hAnsi="Garamond" w:cs="Garamond"/>
        </w:rPr>
        <w:t>2.</w:t>
      </w:r>
      <w:r>
        <w:rPr>
          <w:rFonts w:ascii="Garamond" w:eastAsia="Garamond" w:hAnsi="Garamond" w:cs="Garamond"/>
        </w:rPr>
        <w:t xml:space="preserve"> </w:t>
      </w:r>
      <w:r w:rsidRPr="00D03073">
        <w:rPr>
          <w:rFonts w:ascii="Garamond" w:eastAsia="Garamond" w:hAnsi="Garamond" w:cs="Garamond"/>
        </w:rPr>
        <w:t xml:space="preserve">La mayor parte del crecimiento de la demanda estaría asociada con actividades de minería ilegal, aunque también existe un incremento de cargas residenciales, especialmente por el uso de aires acondicionados. </w:t>
      </w:r>
    </w:p>
    <w:p w14:paraId="6A56089D" w14:textId="62490211" w:rsidR="00D03073" w:rsidRPr="00D03073" w:rsidRDefault="00D03073" w:rsidP="000715D4">
      <w:pPr>
        <w:pStyle w:val="Textoindependiente"/>
        <w:rPr>
          <w:rFonts w:ascii="Garamond" w:eastAsia="Garamond" w:hAnsi="Garamond" w:cs="Garamond"/>
        </w:rPr>
      </w:pPr>
      <w:r w:rsidRPr="00D03073">
        <w:rPr>
          <w:rFonts w:ascii="Garamond" w:eastAsia="Garamond" w:hAnsi="Garamond" w:cs="Garamond"/>
        </w:rPr>
        <w:t>3.</w:t>
      </w:r>
      <w:r>
        <w:rPr>
          <w:rFonts w:ascii="Garamond" w:eastAsia="Garamond" w:hAnsi="Garamond" w:cs="Garamond"/>
        </w:rPr>
        <w:t xml:space="preserve"> </w:t>
      </w:r>
      <w:r w:rsidRPr="00D03073">
        <w:rPr>
          <w:rFonts w:ascii="Garamond" w:eastAsia="Garamond" w:hAnsi="Garamond" w:cs="Garamond"/>
        </w:rPr>
        <w:t xml:space="preserve">Barranco de Loba 2 presenta la situación más crítica en continuidad, extensión territorial, cantidad de aperturas y dificultad de acceso. </w:t>
      </w:r>
    </w:p>
    <w:p w14:paraId="01954EB9" w14:textId="4A9B73D9" w:rsidR="00D03073" w:rsidRPr="00D03073" w:rsidRDefault="00D03073" w:rsidP="000715D4">
      <w:pPr>
        <w:pStyle w:val="Textoindependiente"/>
        <w:rPr>
          <w:rFonts w:ascii="Garamond" w:eastAsia="Garamond" w:hAnsi="Garamond" w:cs="Garamond"/>
        </w:rPr>
      </w:pPr>
      <w:r w:rsidRPr="00D03073">
        <w:rPr>
          <w:rFonts w:ascii="Garamond" w:eastAsia="Garamond" w:hAnsi="Garamond" w:cs="Garamond"/>
        </w:rPr>
        <w:t>4.</w:t>
      </w:r>
      <w:r>
        <w:rPr>
          <w:rFonts w:ascii="Garamond" w:eastAsia="Garamond" w:hAnsi="Garamond" w:cs="Garamond"/>
        </w:rPr>
        <w:t xml:space="preserve"> </w:t>
      </w:r>
      <w:r w:rsidRPr="00D03073">
        <w:rPr>
          <w:rFonts w:ascii="Garamond" w:eastAsia="Garamond" w:hAnsi="Garamond" w:cs="Garamond"/>
        </w:rPr>
        <w:t xml:space="preserve">La pérdida del telemando y la vandalización de los </w:t>
      </w:r>
      <w:proofErr w:type="spellStart"/>
      <w:r w:rsidRPr="00D03073">
        <w:rPr>
          <w:rFonts w:ascii="Garamond" w:eastAsia="Garamond" w:hAnsi="Garamond" w:cs="Garamond"/>
        </w:rPr>
        <w:t>reconectadores</w:t>
      </w:r>
      <w:proofErr w:type="spellEnd"/>
      <w:r w:rsidRPr="00D03073">
        <w:rPr>
          <w:rFonts w:ascii="Garamond" w:eastAsia="Garamond" w:hAnsi="Garamond" w:cs="Garamond"/>
        </w:rPr>
        <w:t xml:space="preserve"> han reducido la capacidad del operador para segmentar fallas y controlar remotamente la red. </w:t>
      </w:r>
    </w:p>
    <w:p w14:paraId="57F9C0F5" w14:textId="598A602D" w:rsidR="00D03073" w:rsidRPr="00D03073" w:rsidRDefault="00D03073" w:rsidP="000715D4">
      <w:pPr>
        <w:pStyle w:val="Textoindependiente"/>
        <w:rPr>
          <w:rFonts w:ascii="Garamond" w:eastAsia="Garamond" w:hAnsi="Garamond" w:cs="Garamond"/>
        </w:rPr>
      </w:pPr>
      <w:r w:rsidRPr="00D03073">
        <w:rPr>
          <w:rFonts w:ascii="Garamond" w:eastAsia="Garamond" w:hAnsi="Garamond" w:cs="Garamond"/>
        </w:rPr>
        <w:t>5.</w:t>
      </w:r>
      <w:r>
        <w:rPr>
          <w:rFonts w:ascii="Garamond" w:eastAsia="Garamond" w:hAnsi="Garamond" w:cs="Garamond"/>
        </w:rPr>
        <w:t xml:space="preserve"> </w:t>
      </w:r>
      <w:r w:rsidRPr="00D03073">
        <w:rPr>
          <w:rFonts w:ascii="Garamond" w:eastAsia="Garamond" w:hAnsi="Garamond" w:cs="Garamond"/>
        </w:rPr>
        <w:t xml:space="preserve">Las conexiones irregulares, el bajo recaudo y la imposibilidad de ingresar a determinados sectores comprometen la sostenibilidad de la prestación. </w:t>
      </w:r>
    </w:p>
    <w:p w14:paraId="236C6839" w14:textId="70E893DD" w:rsidR="00D03073" w:rsidRPr="00D03073" w:rsidRDefault="00D03073" w:rsidP="000715D4">
      <w:pPr>
        <w:pStyle w:val="Textoindependiente"/>
        <w:rPr>
          <w:rFonts w:ascii="Garamond" w:eastAsia="Garamond" w:hAnsi="Garamond" w:cs="Garamond"/>
        </w:rPr>
      </w:pPr>
      <w:r w:rsidRPr="00D03073">
        <w:rPr>
          <w:rFonts w:ascii="Garamond" w:eastAsia="Garamond" w:hAnsi="Garamond" w:cs="Garamond"/>
        </w:rPr>
        <w:t>6.</w:t>
      </w:r>
      <w:r>
        <w:rPr>
          <w:rFonts w:ascii="Garamond" w:eastAsia="Garamond" w:hAnsi="Garamond" w:cs="Garamond"/>
        </w:rPr>
        <w:t xml:space="preserve"> </w:t>
      </w:r>
      <w:r w:rsidRPr="00D03073">
        <w:rPr>
          <w:rFonts w:ascii="Garamond" w:eastAsia="Garamond" w:hAnsi="Garamond" w:cs="Garamond"/>
        </w:rPr>
        <w:t xml:space="preserve">El transformador de 10 MVA puede aliviar la restricción de capacidad, pero debe acompañarse de refuerzo de redes, normalización, balanceo de cargas y control del crecimiento de la demanda. </w:t>
      </w:r>
    </w:p>
    <w:p w14:paraId="0E405892" w14:textId="5B4E9FF7" w:rsidR="00D03073" w:rsidRPr="00D03073" w:rsidRDefault="00D03073" w:rsidP="000715D4">
      <w:pPr>
        <w:pStyle w:val="Textoindependiente"/>
        <w:rPr>
          <w:rFonts w:ascii="Garamond" w:eastAsia="Garamond" w:hAnsi="Garamond" w:cs="Garamond"/>
        </w:rPr>
      </w:pPr>
      <w:r w:rsidRPr="00D03073">
        <w:rPr>
          <w:rFonts w:ascii="Garamond" w:eastAsia="Garamond" w:hAnsi="Garamond" w:cs="Garamond"/>
        </w:rPr>
        <w:t>7.</w:t>
      </w:r>
      <w:r>
        <w:rPr>
          <w:rFonts w:ascii="Garamond" w:eastAsia="Garamond" w:hAnsi="Garamond" w:cs="Garamond"/>
        </w:rPr>
        <w:t xml:space="preserve"> </w:t>
      </w:r>
      <w:r w:rsidRPr="00D03073">
        <w:rPr>
          <w:rFonts w:ascii="Garamond" w:eastAsia="Garamond" w:hAnsi="Garamond" w:cs="Garamond"/>
        </w:rPr>
        <w:t xml:space="preserve">La situación tiene un componente social y de seguridad determinante. La protección de los operarios y la recuperación de la infraestructura deben realizarse con acompañamiento institucional, diálogo territorial y prevención de confrontaciones. </w:t>
      </w:r>
    </w:p>
    <w:p w14:paraId="35C3BE71" w14:textId="440B8618" w:rsidR="00D03073" w:rsidRPr="00D03073" w:rsidRDefault="00D03073" w:rsidP="000715D4">
      <w:pPr>
        <w:pStyle w:val="Textoindependiente"/>
        <w:rPr>
          <w:rFonts w:ascii="Garamond" w:eastAsia="Garamond" w:hAnsi="Garamond" w:cs="Garamond"/>
        </w:rPr>
      </w:pPr>
      <w:r w:rsidRPr="00D03073">
        <w:rPr>
          <w:rFonts w:ascii="Garamond" w:eastAsia="Garamond" w:hAnsi="Garamond" w:cs="Garamond"/>
        </w:rPr>
        <w:t>8.</w:t>
      </w:r>
      <w:r>
        <w:rPr>
          <w:rFonts w:ascii="Garamond" w:eastAsia="Garamond" w:hAnsi="Garamond" w:cs="Garamond"/>
        </w:rPr>
        <w:t xml:space="preserve"> </w:t>
      </w:r>
      <w:r w:rsidRPr="00D03073">
        <w:rPr>
          <w:rFonts w:ascii="Garamond" w:eastAsia="Garamond" w:hAnsi="Garamond" w:cs="Garamond"/>
        </w:rPr>
        <w:t>Las afirmaciones sobre presencia de actores armados, ocupación de la subestación y control de equipos por terceros corresponden a lo reportado durante la reunión y deberán ser verificadas por las autoridades competentes.</w:t>
      </w:r>
    </w:p>
    <w:p w14:paraId="70595BBC" w14:textId="77777777" w:rsidR="00D03073" w:rsidRDefault="00D03073" w:rsidP="00D03073">
      <w:pPr>
        <w:pStyle w:val="Textoindependiente"/>
        <w:rPr>
          <w:rFonts w:ascii="Garamond" w:eastAsia="Garamond" w:hAnsi="Garamond" w:cs="Garamond"/>
          <w:lang w:val="es-CO"/>
        </w:rPr>
      </w:pPr>
    </w:p>
    <w:p w14:paraId="378783BD" w14:textId="64D5BCC1" w:rsidR="000715D4" w:rsidRPr="000715D4" w:rsidRDefault="000C419F" w:rsidP="000715D4">
      <w:pPr>
        <w:pStyle w:val="Textoindependiente"/>
        <w:jc w:val="center"/>
        <w:rPr>
          <w:rFonts w:ascii="Garamond" w:eastAsia="Garamond" w:hAnsi="Garamond" w:cs="Garamond"/>
          <w:b/>
          <w:bCs/>
          <w:lang w:val="es-CO"/>
        </w:rPr>
      </w:pPr>
      <w:r w:rsidRPr="001A7731">
        <w:rPr>
          <w:rFonts w:ascii="Garamond" w:eastAsia="Garamond" w:hAnsi="Garamond" w:cs="Garamond"/>
          <w:b/>
          <w:bCs/>
          <w:lang w:val="es-CO"/>
        </w:rPr>
        <w:t>REGISTRO DE ASISTENCIA</w:t>
      </w:r>
    </w:p>
    <w:p w14:paraId="71BBAB09" w14:textId="07675D80" w:rsidR="00D03073" w:rsidRDefault="00D03073" w:rsidP="00D03073">
      <w:pPr>
        <w:pStyle w:val="Textoindependiente"/>
        <w:rPr>
          <w:rFonts w:ascii="Garamond" w:eastAsia="Garamond" w:hAnsi="Garamond" w:cs="Garamond"/>
          <w:b/>
          <w:bCs/>
        </w:rPr>
      </w:pPr>
      <w:r w:rsidRPr="00D03073">
        <w:rPr>
          <w:rFonts w:ascii="Garamond" w:eastAsia="Garamond" w:hAnsi="Garamond" w:cs="Garamond"/>
          <w:b/>
          <w:bCs/>
        </w:rPr>
        <w:lastRenderedPageBreak/>
        <w:drawing>
          <wp:inline distT="0" distB="0" distL="0" distR="0" wp14:anchorId="1B10E205" wp14:editId="6885ABBA">
            <wp:extent cx="5981700" cy="2814656"/>
            <wp:effectExtent l="0" t="0" r="0" b="5080"/>
            <wp:docPr id="158106772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460" cy="282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254F6" w14:textId="77777777" w:rsidR="00D03073" w:rsidRDefault="00D03073" w:rsidP="00D03073">
      <w:pPr>
        <w:pStyle w:val="Textoindependiente"/>
        <w:rPr>
          <w:rFonts w:ascii="Garamond" w:eastAsia="Garamond" w:hAnsi="Garamond" w:cs="Garamond"/>
          <w:b/>
          <w:bCs/>
        </w:rPr>
      </w:pPr>
    </w:p>
    <w:p w14:paraId="44513F9E" w14:textId="7FFFAF8A" w:rsidR="00780194" w:rsidRPr="00D03073" w:rsidRDefault="00D03073" w:rsidP="00780194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D03073">
        <w:rPr>
          <w:rFonts w:ascii="Garamond" w:eastAsia="Garamond" w:hAnsi="Garamond" w:cs="Garamond"/>
          <w:b/>
          <w:bCs/>
          <w:lang w:val="es-CO"/>
        </w:rPr>
        <w:drawing>
          <wp:inline distT="0" distB="0" distL="0" distR="0" wp14:anchorId="28342F7D" wp14:editId="4A27C9B5">
            <wp:extent cx="5971540" cy="3081020"/>
            <wp:effectExtent l="0" t="0" r="0" b="5080"/>
            <wp:docPr id="56505633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08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209C1" w14:textId="77777777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7AFB18AA" w14:textId="19837882" w:rsidR="006C5284" w:rsidRPr="00830AEB" w:rsidRDefault="00E22E4F" w:rsidP="00910C27">
      <w:pPr>
        <w:pStyle w:val="Textoindependiente"/>
        <w:rPr>
          <w:rFonts w:ascii="Garamond" w:eastAsia="Garamond" w:hAnsi="Garamond" w:cs="Garamond"/>
          <w:color w:val="BFBFBF" w:themeColor="background1" w:themeShade="BF"/>
          <w:sz w:val="16"/>
          <w:szCs w:val="16"/>
          <w:lang w:val="es-CO"/>
        </w:rPr>
      </w:pPr>
      <w:r>
        <w:rPr>
          <w:rFonts w:ascii="Garamond" w:eastAsia="Garamond" w:hAnsi="Garamond" w:cs="Garamond"/>
          <w:sz w:val="16"/>
          <w:szCs w:val="16"/>
          <w:lang w:val="es-CO"/>
        </w:rPr>
        <w:t>E</w:t>
      </w:r>
      <w:r w:rsidR="00D46038" w:rsidRPr="258DC781">
        <w:rPr>
          <w:rFonts w:ascii="Garamond" w:eastAsia="Garamond" w:hAnsi="Garamond" w:cs="Garamond"/>
          <w:sz w:val="16"/>
          <w:szCs w:val="16"/>
          <w:lang w:val="es-CO"/>
        </w:rPr>
        <w:t xml:space="preserve">laboró: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Dayanna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Soley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Mendez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Devia – Contratista del GFGS del MME. </w:t>
      </w:r>
    </w:p>
    <w:sectPr w:rsidR="006C5284" w:rsidRPr="00830AEB" w:rsidSect="00F8016F">
      <w:headerReference w:type="default" r:id="rId14"/>
      <w:footerReference w:type="default" r:id="rId15"/>
      <w:pgSz w:w="12240" w:h="15840" w:code="1"/>
      <w:pgMar w:top="1701" w:right="1418" w:bottom="1134" w:left="1418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505DB" w14:textId="77777777" w:rsidR="008B3134" w:rsidRDefault="008B3134" w:rsidP="00CD6908">
      <w:pPr>
        <w:spacing w:after="0" w:line="240" w:lineRule="auto"/>
      </w:pPr>
      <w:r>
        <w:separator/>
      </w:r>
    </w:p>
  </w:endnote>
  <w:endnote w:type="continuationSeparator" w:id="0">
    <w:p w14:paraId="25D9335A" w14:textId="77777777" w:rsidR="008B3134" w:rsidRDefault="008B3134" w:rsidP="00CD6908">
      <w:pPr>
        <w:spacing w:after="0" w:line="240" w:lineRule="auto"/>
      </w:pPr>
      <w:r>
        <w:continuationSeparator/>
      </w:r>
    </w:p>
  </w:endnote>
  <w:endnote w:type="continuationNotice" w:id="1">
    <w:p w14:paraId="76A77BFD" w14:textId="77777777" w:rsidR="008B3134" w:rsidRDefault="008B31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4A5F91C5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0" distR="0" simplePos="0" relativeHeight="251658244" behindDoc="1" locked="0" layoutInCell="0" allowOverlap="1" wp14:anchorId="4F6812C6" wp14:editId="533710A1">
          <wp:simplePos x="0" y="0"/>
          <wp:positionH relativeFrom="page">
            <wp:posOffset>6348730</wp:posOffset>
          </wp:positionH>
          <wp:positionV relativeFrom="paragraph">
            <wp:posOffset>190500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8ED3E03" wp14:editId="1A051A45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B31C1" w14:textId="77777777" w:rsidR="008B3134" w:rsidRDefault="008B3134" w:rsidP="00CD6908">
      <w:pPr>
        <w:spacing w:after="0" w:line="240" w:lineRule="auto"/>
      </w:pPr>
      <w:r>
        <w:separator/>
      </w:r>
    </w:p>
  </w:footnote>
  <w:footnote w:type="continuationSeparator" w:id="0">
    <w:p w14:paraId="64FCA22B" w14:textId="77777777" w:rsidR="008B3134" w:rsidRDefault="008B3134" w:rsidP="00CD6908">
      <w:pPr>
        <w:spacing w:after="0" w:line="240" w:lineRule="auto"/>
      </w:pPr>
      <w:r>
        <w:continuationSeparator/>
      </w:r>
    </w:p>
  </w:footnote>
  <w:footnote w:type="continuationNotice" w:id="1">
    <w:p w14:paraId="7B09C818" w14:textId="77777777" w:rsidR="008B3134" w:rsidRDefault="008B31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566B" w14:textId="4FCB2A79" w:rsidR="00ED69DA" w:rsidRDefault="00ED69DA" w:rsidP="00ED69DA"/>
  <w:p w14:paraId="4C6729B3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58240" behindDoc="0" locked="0" layoutInCell="1" allowOverlap="1" wp14:anchorId="21BC0C8C" wp14:editId="1A351D66">
          <wp:simplePos x="0" y="0"/>
          <wp:positionH relativeFrom="page">
            <wp:align>center</wp:align>
          </wp:positionH>
          <wp:positionV relativeFrom="paragraph">
            <wp:posOffset>88265</wp:posOffset>
          </wp:positionV>
          <wp:extent cx="1634490" cy="480060"/>
          <wp:effectExtent l="0" t="0" r="0" b="0"/>
          <wp:wrapSquare wrapText="bothSides"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29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805"/>
      <w:gridCol w:w="1134"/>
      <w:gridCol w:w="1134"/>
    </w:tblGrid>
    <w:tr w:rsidR="008A3872" w:rsidRPr="00E31384" w14:paraId="6F86A77C" w14:textId="77777777" w:rsidTr="00277D87">
      <w:trPr>
        <w:trHeight w:val="835"/>
        <w:jc w:val="center"/>
      </w:trPr>
      <w:tc>
        <w:tcPr>
          <w:tcW w:w="3750" w:type="pct"/>
          <w:vMerge w:val="restart"/>
          <w:vAlign w:val="center"/>
        </w:tcPr>
        <w:p w14:paraId="2CB7A845" w14:textId="2F5E5AFE" w:rsidR="00ED69DA" w:rsidRPr="009B4676" w:rsidRDefault="003F2E56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INFORME DE LA PARTICIPACIÓN REALIZADA EN TERRITORIO</w:t>
          </w:r>
        </w:p>
      </w:tc>
      <w:tc>
        <w:tcPr>
          <w:tcW w:w="1250" w:type="pct"/>
          <w:gridSpan w:val="2"/>
          <w:vAlign w:val="center"/>
        </w:tcPr>
        <w:p w14:paraId="1CBF3CA8" w14:textId="668304FA" w:rsidR="00ED69DA" w:rsidRPr="00E31384" w:rsidRDefault="00ED69DA" w:rsidP="00ED69DA">
          <w:pPr>
            <w:ind w:right="-113"/>
            <w:rPr>
              <w:rFonts w:ascii="Arial" w:hAnsi="Arial" w:cs="Arial"/>
            </w:rPr>
          </w:pPr>
          <w:r w:rsidRPr="00ED69DA">
            <w:rPr>
              <w:rFonts w:ascii="Arial" w:hAnsi="Arial" w:cs="Arial"/>
              <w:noProof/>
            </w:rPr>
            <w:drawing>
              <wp:anchor distT="0" distB="0" distL="114300" distR="114300" simplePos="0" relativeHeight="251658242" behindDoc="0" locked="0" layoutInCell="1" allowOverlap="1" wp14:anchorId="1E935857" wp14:editId="41C52831">
                <wp:simplePos x="0" y="0"/>
                <wp:positionH relativeFrom="column">
                  <wp:posOffset>-76200</wp:posOffset>
                </wp:positionH>
                <wp:positionV relativeFrom="paragraph">
                  <wp:posOffset>-13335</wp:posOffset>
                </wp:positionV>
                <wp:extent cx="1457325" cy="543560"/>
                <wp:effectExtent l="0" t="0" r="9525" b="8890"/>
                <wp:wrapNone/>
                <wp:docPr id="17544913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/>
                      </pic:blipFill>
                      <pic:spPr bwMode="auto">
                        <a:xfrm>
                          <a:off x="0" y="0"/>
                          <a:ext cx="145732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A3872" w:rsidRPr="00E31384" w14:paraId="24C40C6D" w14:textId="77777777" w:rsidTr="00277D87">
      <w:trPr>
        <w:trHeight w:val="291"/>
        <w:jc w:val="center"/>
      </w:trPr>
      <w:tc>
        <w:tcPr>
          <w:tcW w:w="3750" w:type="pct"/>
          <w:vMerge/>
          <w:vAlign w:val="center"/>
        </w:tcPr>
        <w:p w14:paraId="1BD43191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50" w:type="pct"/>
          <w:gridSpan w:val="2"/>
          <w:vAlign w:val="center"/>
        </w:tcPr>
        <w:p w14:paraId="367E4258" w14:textId="17487128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AG-F-09</w:t>
          </w:r>
        </w:p>
      </w:tc>
    </w:tr>
    <w:tr w:rsidR="008A3872" w:rsidRPr="00E31384" w14:paraId="45847321" w14:textId="77777777" w:rsidTr="00277D87">
      <w:trPr>
        <w:trHeight w:val="267"/>
        <w:jc w:val="center"/>
      </w:trPr>
      <w:tc>
        <w:tcPr>
          <w:tcW w:w="3750" w:type="pct"/>
          <w:vMerge/>
          <w:vAlign w:val="center"/>
        </w:tcPr>
        <w:p w14:paraId="101D7F00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25" w:type="pct"/>
          <w:vAlign w:val="center"/>
        </w:tcPr>
        <w:p w14:paraId="569DEED4" w14:textId="19D7D676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625" w:type="pct"/>
          <w:vAlign w:val="center"/>
        </w:tcPr>
        <w:p w14:paraId="03E00DF7" w14:textId="348B9539" w:rsidR="00ED69DA" w:rsidRPr="00E31384" w:rsidRDefault="00ED69DA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44542"/>
    <w:multiLevelType w:val="hybridMultilevel"/>
    <w:tmpl w:val="012AE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0934"/>
    <w:multiLevelType w:val="hybridMultilevel"/>
    <w:tmpl w:val="76BEC2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77E1C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6F61D2"/>
    <w:multiLevelType w:val="hybridMultilevel"/>
    <w:tmpl w:val="EB688A8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E1E421E"/>
    <w:multiLevelType w:val="hybridMultilevel"/>
    <w:tmpl w:val="012AE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6188"/>
    <w:multiLevelType w:val="hybridMultilevel"/>
    <w:tmpl w:val="1AE04A2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25430"/>
    <w:multiLevelType w:val="hybridMultilevel"/>
    <w:tmpl w:val="9828A0D2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98C4845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E30DCB"/>
    <w:multiLevelType w:val="hybridMultilevel"/>
    <w:tmpl w:val="CF28E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14AB9"/>
    <w:multiLevelType w:val="hybridMultilevel"/>
    <w:tmpl w:val="A49A4B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16126"/>
    <w:multiLevelType w:val="hybridMultilevel"/>
    <w:tmpl w:val="7B6E8B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6549C"/>
    <w:multiLevelType w:val="hybridMultilevel"/>
    <w:tmpl w:val="6D6651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0B1C86"/>
    <w:multiLevelType w:val="hybridMultilevel"/>
    <w:tmpl w:val="F24042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D0255"/>
    <w:multiLevelType w:val="hybridMultilevel"/>
    <w:tmpl w:val="6FBCF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942715"/>
    <w:multiLevelType w:val="hybridMultilevel"/>
    <w:tmpl w:val="625CFF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22"/>
  </w:num>
  <w:num w:numId="2" w16cid:durableId="1932397418">
    <w:abstractNumId w:val="4"/>
  </w:num>
  <w:num w:numId="3" w16cid:durableId="324548786">
    <w:abstractNumId w:val="21"/>
  </w:num>
  <w:num w:numId="4" w16cid:durableId="1860117423">
    <w:abstractNumId w:val="17"/>
  </w:num>
  <w:num w:numId="5" w16cid:durableId="650792844">
    <w:abstractNumId w:val="0"/>
  </w:num>
  <w:num w:numId="6" w16cid:durableId="1265073383">
    <w:abstractNumId w:val="20"/>
  </w:num>
  <w:num w:numId="7" w16cid:durableId="862859524">
    <w:abstractNumId w:val="18"/>
  </w:num>
  <w:num w:numId="8" w16cid:durableId="495656369">
    <w:abstractNumId w:val="1"/>
  </w:num>
  <w:num w:numId="9" w16cid:durableId="801582007">
    <w:abstractNumId w:val="10"/>
  </w:num>
  <w:num w:numId="10" w16cid:durableId="827138890">
    <w:abstractNumId w:val="8"/>
  </w:num>
  <w:num w:numId="11" w16cid:durableId="928077399">
    <w:abstractNumId w:val="3"/>
  </w:num>
  <w:num w:numId="12" w16cid:durableId="1777941905">
    <w:abstractNumId w:val="6"/>
  </w:num>
  <w:num w:numId="13" w16cid:durableId="632952982">
    <w:abstractNumId w:val="13"/>
  </w:num>
  <w:num w:numId="14" w16cid:durableId="2008051494">
    <w:abstractNumId w:val="11"/>
  </w:num>
  <w:num w:numId="15" w16cid:durableId="1466191192">
    <w:abstractNumId w:val="16"/>
  </w:num>
  <w:num w:numId="16" w16cid:durableId="1439174801">
    <w:abstractNumId w:val="5"/>
  </w:num>
  <w:num w:numId="17" w16cid:durableId="1033312727">
    <w:abstractNumId w:val="7"/>
  </w:num>
  <w:num w:numId="18" w16cid:durableId="622541152">
    <w:abstractNumId w:val="2"/>
  </w:num>
  <w:num w:numId="19" w16cid:durableId="1182552417">
    <w:abstractNumId w:val="12"/>
  </w:num>
  <w:num w:numId="20" w16cid:durableId="1564098054">
    <w:abstractNumId w:val="19"/>
  </w:num>
  <w:num w:numId="21" w16cid:durableId="1070691220">
    <w:abstractNumId w:val="9"/>
  </w:num>
  <w:num w:numId="22" w16cid:durableId="2109155469">
    <w:abstractNumId w:val="14"/>
  </w:num>
  <w:num w:numId="23" w16cid:durableId="8943873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0FF7"/>
    <w:rsid w:val="00003392"/>
    <w:rsid w:val="00004746"/>
    <w:rsid w:val="00007684"/>
    <w:rsid w:val="000134D7"/>
    <w:rsid w:val="00021462"/>
    <w:rsid w:val="00032768"/>
    <w:rsid w:val="000365E5"/>
    <w:rsid w:val="00036F9A"/>
    <w:rsid w:val="00056100"/>
    <w:rsid w:val="000612BF"/>
    <w:rsid w:val="000645F0"/>
    <w:rsid w:val="000715D4"/>
    <w:rsid w:val="000821A5"/>
    <w:rsid w:val="0008635E"/>
    <w:rsid w:val="000A2979"/>
    <w:rsid w:val="000A6359"/>
    <w:rsid w:val="000B179D"/>
    <w:rsid w:val="000B2806"/>
    <w:rsid w:val="000B3201"/>
    <w:rsid w:val="000C1958"/>
    <w:rsid w:val="000C419F"/>
    <w:rsid w:val="000C7DE8"/>
    <w:rsid w:val="000D2DF0"/>
    <w:rsid w:val="000D3BA7"/>
    <w:rsid w:val="000E0FA8"/>
    <w:rsid w:val="000E1E52"/>
    <w:rsid w:val="000E2255"/>
    <w:rsid w:val="000F52EA"/>
    <w:rsid w:val="000F6683"/>
    <w:rsid w:val="0010567D"/>
    <w:rsid w:val="00106D5C"/>
    <w:rsid w:val="00107E75"/>
    <w:rsid w:val="001122C6"/>
    <w:rsid w:val="0012776B"/>
    <w:rsid w:val="001362EF"/>
    <w:rsid w:val="00143488"/>
    <w:rsid w:val="0015599A"/>
    <w:rsid w:val="001562BF"/>
    <w:rsid w:val="001617CA"/>
    <w:rsid w:val="0016746F"/>
    <w:rsid w:val="00180978"/>
    <w:rsid w:val="00183965"/>
    <w:rsid w:val="00185BAE"/>
    <w:rsid w:val="00191B4F"/>
    <w:rsid w:val="00195CDA"/>
    <w:rsid w:val="001A7731"/>
    <w:rsid w:val="001B63DE"/>
    <w:rsid w:val="001C24D7"/>
    <w:rsid w:val="001C7293"/>
    <w:rsid w:val="001E6A54"/>
    <w:rsid w:val="001F5C98"/>
    <w:rsid w:val="001F7BE1"/>
    <w:rsid w:val="002058D2"/>
    <w:rsid w:val="0020714B"/>
    <w:rsid w:val="00210E8D"/>
    <w:rsid w:val="00252B7F"/>
    <w:rsid w:val="00277D87"/>
    <w:rsid w:val="00282FED"/>
    <w:rsid w:val="00283270"/>
    <w:rsid w:val="00284CAB"/>
    <w:rsid w:val="00287901"/>
    <w:rsid w:val="002A04AE"/>
    <w:rsid w:val="002A4E70"/>
    <w:rsid w:val="002C1E58"/>
    <w:rsid w:val="002F2C31"/>
    <w:rsid w:val="002F41CF"/>
    <w:rsid w:val="00316ACE"/>
    <w:rsid w:val="00327122"/>
    <w:rsid w:val="00327659"/>
    <w:rsid w:val="003277B4"/>
    <w:rsid w:val="0033558C"/>
    <w:rsid w:val="00350B93"/>
    <w:rsid w:val="003613B0"/>
    <w:rsid w:val="00365A75"/>
    <w:rsid w:val="00370FD8"/>
    <w:rsid w:val="003735C6"/>
    <w:rsid w:val="00381C87"/>
    <w:rsid w:val="003A4FB5"/>
    <w:rsid w:val="003A63A3"/>
    <w:rsid w:val="003A7A73"/>
    <w:rsid w:val="003B208C"/>
    <w:rsid w:val="003C5B73"/>
    <w:rsid w:val="003D3638"/>
    <w:rsid w:val="003D7461"/>
    <w:rsid w:val="003F0E52"/>
    <w:rsid w:val="003F2E56"/>
    <w:rsid w:val="003F5145"/>
    <w:rsid w:val="003F6180"/>
    <w:rsid w:val="00402D56"/>
    <w:rsid w:val="00413867"/>
    <w:rsid w:val="004352C5"/>
    <w:rsid w:val="00453C96"/>
    <w:rsid w:val="00471467"/>
    <w:rsid w:val="004779E8"/>
    <w:rsid w:val="004A2D6D"/>
    <w:rsid w:val="004A4BFE"/>
    <w:rsid w:val="004A5DFF"/>
    <w:rsid w:val="004C0C4B"/>
    <w:rsid w:val="004E0C6A"/>
    <w:rsid w:val="004E6186"/>
    <w:rsid w:val="004E755E"/>
    <w:rsid w:val="004F031E"/>
    <w:rsid w:val="004F6534"/>
    <w:rsid w:val="004F7F62"/>
    <w:rsid w:val="00506229"/>
    <w:rsid w:val="0051729F"/>
    <w:rsid w:val="005245DC"/>
    <w:rsid w:val="0053466C"/>
    <w:rsid w:val="00535378"/>
    <w:rsid w:val="00582A95"/>
    <w:rsid w:val="005B76F4"/>
    <w:rsid w:val="005C3601"/>
    <w:rsid w:val="005E686F"/>
    <w:rsid w:val="005E7A6F"/>
    <w:rsid w:val="005F753E"/>
    <w:rsid w:val="00602A7F"/>
    <w:rsid w:val="006101F9"/>
    <w:rsid w:val="00625341"/>
    <w:rsid w:val="006437B2"/>
    <w:rsid w:val="00663833"/>
    <w:rsid w:val="00674E3E"/>
    <w:rsid w:val="00676F37"/>
    <w:rsid w:val="00680D7D"/>
    <w:rsid w:val="006A1018"/>
    <w:rsid w:val="006A1DE4"/>
    <w:rsid w:val="006A3250"/>
    <w:rsid w:val="006A7300"/>
    <w:rsid w:val="006B2472"/>
    <w:rsid w:val="006B2D35"/>
    <w:rsid w:val="006B3E87"/>
    <w:rsid w:val="006B5A0F"/>
    <w:rsid w:val="006B782B"/>
    <w:rsid w:val="006C2302"/>
    <w:rsid w:val="006C2D07"/>
    <w:rsid w:val="006C5284"/>
    <w:rsid w:val="006E3EA9"/>
    <w:rsid w:val="006E4BA1"/>
    <w:rsid w:val="006E4DE1"/>
    <w:rsid w:val="00700E06"/>
    <w:rsid w:val="0071029B"/>
    <w:rsid w:val="00722019"/>
    <w:rsid w:val="00744A8F"/>
    <w:rsid w:val="0075229F"/>
    <w:rsid w:val="00754431"/>
    <w:rsid w:val="0076231E"/>
    <w:rsid w:val="007638C9"/>
    <w:rsid w:val="00765655"/>
    <w:rsid w:val="00766D2A"/>
    <w:rsid w:val="0077490D"/>
    <w:rsid w:val="00777D24"/>
    <w:rsid w:val="00780194"/>
    <w:rsid w:val="00786AF2"/>
    <w:rsid w:val="007936F7"/>
    <w:rsid w:val="007939C7"/>
    <w:rsid w:val="007960C6"/>
    <w:rsid w:val="007A07F7"/>
    <w:rsid w:val="007A0E82"/>
    <w:rsid w:val="007A1AFE"/>
    <w:rsid w:val="007A459B"/>
    <w:rsid w:val="007A4693"/>
    <w:rsid w:val="007B3153"/>
    <w:rsid w:val="007B6572"/>
    <w:rsid w:val="007C0E06"/>
    <w:rsid w:val="007D4FE6"/>
    <w:rsid w:val="007D7804"/>
    <w:rsid w:val="007E52E9"/>
    <w:rsid w:val="007F5010"/>
    <w:rsid w:val="00810B30"/>
    <w:rsid w:val="0081202A"/>
    <w:rsid w:val="0083030B"/>
    <w:rsid w:val="00830AEB"/>
    <w:rsid w:val="00831AAF"/>
    <w:rsid w:val="00832D75"/>
    <w:rsid w:val="008346AF"/>
    <w:rsid w:val="00840FC7"/>
    <w:rsid w:val="008531F5"/>
    <w:rsid w:val="00860193"/>
    <w:rsid w:val="00860AC1"/>
    <w:rsid w:val="00865EE3"/>
    <w:rsid w:val="008718D3"/>
    <w:rsid w:val="0088265C"/>
    <w:rsid w:val="008A0221"/>
    <w:rsid w:val="008A3872"/>
    <w:rsid w:val="008B3134"/>
    <w:rsid w:val="008B372A"/>
    <w:rsid w:val="008C08F4"/>
    <w:rsid w:val="008C2024"/>
    <w:rsid w:val="008C23FD"/>
    <w:rsid w:val="008C5F6D"/>
    <w:rsid w:val="008D5DA6"/>
    <w:rsid w:val="008E1E7F"/>
    <w:rsid w:val="008F621B"/>
    <w:rsid w:val="009049C1"/>
    <w:rsid w:val="009063C2"/>
    <w:rsid w:val="00910C27"/>
    <w:rsid w:val="00911661"/>
    <w:rsid w:val="0091543A"/>
    <w:rsid w:val="009256F6"/>
    <w:rsid w:val="00936D34"/>
    <w:rsid w:val="00937268"/>
    <w:rsid w:val="00953342"/>
    <w:rsid w:val="00965F03"/>
    <w:rsid w:val="009661FF"/>
    <w:rsid w:val="00966328"/>
    <w:rsid w:val="00966FC9"/>
    <w:rsid w:val="00973635"/>
    <w:rsid w:val="00982053"/>
    <w:rsid w:val="00985455"/>
    <w:rsid w:val="00986DE7"/>
    <w:rsid w:val="00990374"/>
    <w:rsid w:val="00994443"/>
    <w:rsid w:val="009A6BF3"/>
    <w:rsid w:val="009A767E"/>
    <w:rsid w:val="009B4676"/>
    <w:rsid w:val="009C3AA1"/>
    <w:rsid w:val="009D561B"/>
    <w:rsid w:val="009E29B5"/>
    <w:rsid w:val="009E4139"/>
    <w:rsid w:val="009F68C1"/>
    <w:rsid w:val="009F7610"/>
    <w:rsid w:val="00A02DC7"/>
    <w:rsid w:val="00A15F43"/>
    <w:rsid w:val="00A24A3F"/>
    <w:rsid w:val="00A50D70"/>
    <w:rsid w:val="00A512BA"/>
    <w:rsid w:val="00A5395F"/>
    <w:rsid w:val="00A5674F"/>
    <w:rsid w:val="00A7409E"/>
    <w:rsid w:val="00A8621C"/>
    <w:rsid w:val="00AA0015"/>
    <w:rsid w:val="00AA726F"/>
    <w:rsid w:val="00AC2BFA"/>
    <w:rsid w:val="00AC3D2D"/>
    <w:rsid w:val="00AC6394"/>
    <w:rsid w:val="00AD0944"/>
    <w:rsid w:val="00AD0F50"/>
    <w:rsid w:val="00AD63CB"/>
    <w:rsid w:val="00AF7905"/>
    <w:rsid w:val="00B03366"/>
    <w:rsid w:val="00B25FAD"/>
    <w:rsid w:val="00B26843"/>
    <w:rsid w:val="00B33CF7"/>
    <w:rsid w:val="00B33FC1"/>
    <w:rsid w:val="00B37E97"/>
    <w:rsid w:val="00B4084A"/>
    <w:rsid w:val="00B52C80"/>
    <w:rsid w:val="00B55C89"/>
    <w:rsid w:val="00B649E5"/>
    <w:rsid w:val="00B874C1"/>
    <w:rsid w:val="00B87E2B"/>
    <w:rsid w:val="00BA6DBD"/>
    <w:rsid w:val="00BD589E"/>
    <w:rsid w:val="00BE633B"/>
    <w:rsid w:val="00BF0F07"/>
    <w:rsid w:val="00C1555F"/>
    <w:rsid w:val="00C15C80"/>
    <w:rsid w:val="00C17423"/>
    <w:rsid w:val="00C17792"/>
    <w:rsid w:val="00C243CC"/>
    <w:rsid w:val="00C27674"/>
    <w:rsid w:val="00C27839"/>
    <w:rsid w:val="00C3679D"/>
    <w:rsid w:val="00C70D2D"/>
    <w:rsid w:val="00C810A6"/>
    <w:rsid w:val="00CA3ABD"/>
    <w:rsid w:val="00CC70B5"/>
    <w:rsid w:val="00CD6438"/>
    <w:rsid w:val="00CD6908"/>
    <w:rsid w:val="00D03073"/>
    <w:rsid w:val="00D03245"/>
    <w:rsid w:val="00D140C3"/>
    <w:rsid w:val="00D143CB"/>
    <w:rsid w:val="00D22A2C"/>
    <w:rsid w:val="00D348E2"/>
    <w:rsid w:val="00D43B4A"/>
    <w:rsid w:val="00D46038"/>
    <w:rsid w:val="00D460AB"/>
    <w:rsid w:val="00D62C16"/>
    <w:rsid w:val="00D6319A"/>
    <w:rsid w:val="00D64983"/>
    <w:rsid w:val="00D835E0"/>
    <w:rsid w:val="00DB6877"/>
    <w:rsid w:val="00DB691E"/>
    <w:rsid w:val="00DC3CE8"/>
    <w:rsid w:val="00DE78B2"/>
    <w:rsid w:val="00DF668B"/>
    <w:rsid w:val="00DF7DF9"/>
    <w:rsid w:val="00E04FD2"/>
    <w:rsid w:val="00E071DB"/>
    <w:rsid w:val="00E073C1"/>
    <w:rsid w:val="00E13F98"/>
    <w:rsid w:val="00E22E4F"/>
    <w:rsid w:val="00E344BB"/>
    <w:rsid w:val="00E5260C"/>
    <w:rsid w:val="00E57739"/>
    <w:rsid w:val="00E74BD6"/>
    <w:rsid w:val="00E8055C"/>
    <w:rsid w:val="00E856A5"/>
    <w:rsid w:val="00E93203"/>
    <w:rsid w:val="00E935D0"/>
    <w:rsid w:val="00EA20E1"/>
    <w:rsid w:val="00EA4B6C"/>
    <w:rsid w:val="00EA738C"/>
    <w:rsid w:val="00EB02A1"/>
    <w:rsid w:val="00EB0A5B"/>
    <w:rsid w:val="00EB74C8"/>
    <w:rsid w:val="00EC1CF8"/>
    <w:rsid w:val="00EC2F78"/>
    <w:rsid w:val="00EC7B2C"/>
    <w:rsid w:val="00ED0ACD"/>
    <w:rsid w:val="00ED69DA"/>
    <w:rsid w:val="00ED7116"/>
    <w:rsid w:val="00ED71EE"/>
    <w:rsid w:val="00ED760F"/>
    <w:rsid w:val="00EE6377"/>
    <w:rsid w:val="00EE6E3F"/>
    <w:rsid w:val="00EF286E"/>
    <w:rsid w:val="00F00387"/>
    <w:rsid w:val="00F01441"/>
    <w:rsid w:val="00F15BFE"/>
    <w:rsid w:val="00F26493"/>
    <w:rsid w:val="00F43728"/>
    <w:rsid w:val="00F5192C"/>
    <w:rsid w:val="00F55996"/>
    <w:rsid w:val="00F604EC"/>
    <w:rsid w:val="00F70044"/>
    <w:rsid w:val="00F8016F"/>
    <w:rsid w:val="00F806E2"/>
    <w:rsid w:val="00F87B51"/>
    <w:rsid w:val="00F913B2"/>
    <w:rsid w:val="00FB17CF"/>
    <w:rsid w:val="00FB31A6"/>
    <w:rsid w:val="00FB6B71"/>
    <w:rsid w:val="00FC1414"/>
    <w:rsid w:val="00FF77FA"/>
    <w:rsid w:val="01AFA0BD"/>
    <w:rsid w:val="01DD94CC"/>
    <w:rsid w:val="043A06DE"/>
    <w:rsid w:val="084296F3"/>
    <w:rsid w:val="09064068"/>
    <w:rsid w:val="09967B29"/>
    <w:rsid w:val="09B498D2"/>
    <w:rsid w:val="0B17B24E"/>
    <w:rsid w:val="0C4B095C"/>
    <w:rsid w:val="0D78368A"/>
    <w:rsid w:val="0EB1D877"/>
    <w:rsid w:val="0F85137D"/>
    <w:rsid w:val="10B34E09"/>
    <w:rsid w:val="11E97939"/>
    <w:rsid w:val="14B2FEE5"/>
    <w:rsid w:val="1BBF3CD6"/>
    <w:rsid w:val="22BFF3B5"/>
    <w:rsid w:val="22DA3799"/>
    <w:rsid w:val="258DC781"/>
    <w:rsid w:val="26E0BEC2"/>
    <w:rsid w:val="27C5B5A4"/>
    <w:rsid w:val="297BF97A"/>
    <w:rsid w:val="299658EB"/>
    <w:rsid w:val="29CAD7EE"/>
    <w:rsid w:val="2A35B42C"/>
    <w:rsid w:val="2ACC0FB5"/>
    <w:rsid w:val="2B51048F"/>
    <w:rsid w:val="2D6D54EE"/>
    <w:rsid w:val="2EA628CA"/>
    <w:rsid w:val="2F232A8E"/>
    <w:rsid w:val="315099A7"/>
    <w:rsid w:val="32B4055A"/>
    <w:rsid w:val="331B49FB"/>
    <w:rsid w:val="33C36E15"/>
    <w:rsid w:val="33C5FECE"/>
    <w:rsid w:val="34888D0C"/>
    <w:rsid w:val="34DDFF67"/>
    <w:rsid w:val="353C26B8"/>
    <w:rsid w:val="36487A3B"/>
    <w:rsid w:val="36FB0ED7"/>
    <w:rsid w:val="3797C489"/>
    <w:rsid w:val="37F38162"/>
    <w:rsid w:val="39CAC069"/>
    <w:rsid w:val="3A1A0A3F"/>
    <w:rsid w:val="3AAFB8CA"/>
    <w:rsid w:val="3C05EA15"/>
    <w:rsid w:val="3D71D83F"/>
    <w:rsid w:val="3D7F07E4"/>
    <w:rsid w:val="3F0DA8A0"/>
    <w:rsid w:val="3FDB9D15"/>
    <w:rsid w:val="405B8EAA"/>
    <w:rsid w:val="408279FD"/>
    <w:rsid w:val="458495A0"/>
    <w:rsid w:val="48AD31ED"/>
    <w:rsid w:val="496485DA"/>
    <w:rsid w:val="49F957DA"/>
    <w:rsid w:val="4C9C269C"/>
    <w:rsid w:val="4CAF8554"/>
    <w:rsid w:val="4D59AE6F"/>
    <w:rsid w:val="4DC6FB28"/>
    <w:rsid w:val="4FD0B7F5"/>
    <w:rsid w:val="53B09BA8"/>
    <w:rsid w:val="548B1B87"/>
    <w:rsid w:val="54F8AF82"/>
    <w:rsid w:val="586AB758"/>
    <w:rsid w:val="58B973D9"/>
    <w:rsid w:val="5B66A339"/>
    <w:rsid w:val="603821CF"/>
    <w:rsid w:val="60808D2C"/>
    <w:rsid w:val="64354AB6"/>
    <w:rsid w:val="64B88C23"/>
    <w:rsid w:val="66B600AB"/>
    <w:rsid w:val="68CF97A3"/>
    <w:rsid w:val="6B1B4A82"/>
    <w:rsid w:val="6CB947BC"/>
    <w:rsid w:val="6CD220AB"/>
    <w:rsid w:val="6F8F7595"/>
    <w:rsid w:val="70014398"/>
    <w:rsid w:val="737F1BE7"/>
    <w:rsid w:val="75E3A7DA"/>
    <w:rsid w:val="76172B10"/>
    <w:rsid w:val="762E146B"/>
    <w:rsid w:val="7A040C96"/>
    <w:rsid w:val="7E5E9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A50D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50D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50D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0D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0D70"/>
    <w:rPr>
      <w:b/>
      <w:bCs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31AAF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A24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cloud.microsoft/l/chat/19:meeting_Y2U4ZWQ2ZjMtMmZlMC00NGJkLTg1ZDktNThjMmI1MGQyYjM3@thread.v2/conversations?context=%7B%22contextType%22%3A%22chat%22%7D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9b51a7-d269-4f29-b142-79e8ee84f3f3" xsi:nil="true"/>
    <lcf76f155ced4ddcb4097134ff3c332f xmlns="ccaf9895-93ab-4536-b1cb-77a2683595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1C3F6-F0C8-4E45-B529-697E58117609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customXml/itemProps2.xml><?xml version="1.0" encoding="utf-8"?>
<ds:datastoreItem xmlns:ds="http://schemas.openxmlformats.org/officeDocument/2006/customXml" ds:itemID="{1D58CADF-A824-4427-AECC-1EED0B2F4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2D55D6-598F-42B1-9609-9CF4A0DC37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9CD1EE-2A1D-412D-BF08-33D4F9A730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3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DAYANNA SOLEY MENDEZ DEVIA</cp:lastModifiedBy>
  <cp:revision>94</cp:revision>
  <cp:lastPrinted>2025-03-03T20:04:00Z</cp:lastPrinted>
  <dcterms:created xsi:type="dcterms:W3CDTF">2025-02-23T21:33:00Z</dcterms:created>
  <dcterms:modified xsi:type="dcterms:W3CDTF">2026-07-31T00:51:00Z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